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D74B37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D74B37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D74B37">
        <w:tc>
          <w:tcPr>
            <w:tcW w:w="9350" w:type="dxa"/>
            <w:gridSpan w:val="2"/>
          </w:tcPr>
          <w:p w14:paraId="493DA79C" w14:textId="77777777" w:rsidR="00E1002B" w:rsidRPr="002E4974" w:rsidRDefault="00E1002B" w:rsidP="00D74B37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D74B37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D74B37">
        <w:tc>
          <w:tcPr>
            <w:tcW w:w="456" w:type="dxa"/>
          </w:tcPr>
          <w:p w14:paraId="2B3389A5" w14:textId="77777777" w:rsidR="00E1002B" w:rsidRDefault="00D74B37" w:rsidP="00D74B3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6388C3A4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D74B37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E1002B" w:rsidRPr="00AF5F3A" w14:paraId="7322DEC9" w14:textId="77777777" w:rsidTr="00D74B37">
        <w:tc>
          <w:tcPr>
            <w:tcW w:w="456" w:type="dxa"/>
          </w:tcPr>
          <w:p w14:paraId="1385B47C" w14:textId="198565ED" w:rsidR="00E1002B" w:rsidRDefault="00D74B37" w:rsidP="00D74B3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3CCEC509" w:rsidR="00E1002B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D74B37" w:rsidRPr="00D74B37">
              <w:rPr>
                <w:rFonts w:ascii="Calibri" w:eastAsia="Times New Roman" w:hAnsi="Calibri" w:cs="Calibri"/>
                <w:sz w:val="24"/>
                <w:szCs w:val="24"/>
              </w:rPr>
              <w:t>208Utah@Shorenstein.com</w:t>
            </w:r>
            <w:r w:rsidR="00E1002B" w:rsidRPr="00D74B37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788B6C91" w14:textId="77777777" w:rsidTr="00D74B37">
        <w:tc>
          <w:tcPr>
            <w:tcW w:w="456" w:type="dxa"/>
          </w:tcPr>
          <w:p w14:paraId="1BC9B005" w14:textId="53E18BD5" w:rsidR="00E1002B" w:rsidRDefault="00D74B37" w:rsidP="00D74B3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6F6B1710" w:rsidR="00E1002B" w:rsidRPr="00FD0E91" w:rsidRDefault="00E1002B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2" w:history="1"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2F57F1" w:rsidRPr="00D74B37">
              <w:rPr>
                <w:rFonts w:ascii="Calibri" w:eastAsia="Times New Roman" w:hAnsi="Calibri" w:cs="Calibri"/>
                <w:sz w:val="24"/>
                <w:szCs w:val="24"/>
              </w:rPr>
              <w:t>208Utah@Shorenstein.com</w:t>
            </w:r>
          </w:p>
        </w:tc>
      </w:tr>
      <w:tr w:rsidR="0005068F" w:rsidRPr="00AF5F3A" w14:paraId="57D6697B" w14:textId="77777777" w:rsidTr="00D74B37">
        <w:tc>
          <w:tcPr>
            <w:tcW w:w="456" w:type="dxa"/>
          </w:tcPr>
          <w:p w14:paraId="6819311B" w14:textId="37C701ED" w:rsidR="0005068F" w:rsidRDefault="00D74B37" w:rsidP="00D74B37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2FD070CC" w:rsidR="0005068F" w:rsidRPr="00FD0E91" w:rsidRDefault="0005068F" w:rsidP="00D74B37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D74B37" w:rsidRPr="00D74B37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a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2F57F1" w:rsidRPr="00D74B37">
              <w:rPr>
                <w:rFonts w:ascii="Calibri" w:eastAsia="Times New Roman" w:hAnsi="Calibri" w:cs="Calibri"/>
                <w:sz w:val="24"/>
                <w:szCs w:val="24"/>
              </w:rPr>
              <w:t>208Utah@Shorenstein.com</w:t>
            </w:r>
          </w:p>
        </w:tc>
      </w:tr>
      <w:tr w:rsidR="00E1002B" w:rsidRPr="00AF5F3A" w14:paraId="03CB3118" w14:textId="77777777" w:rsidTr="00D74B37">
        <w:tc>
          <w:tcPr>
            <w:tcW w:w="456" w:type="dxa"/>
          </w:tcPr>
          <w:p w14:paraId="1453362D" w14:textId="77777777" w:rsidR="00E1002B" w:rsidRDefault="00D74B37" w:rsidP="00D74B3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515AE687" w:rsidR="00E1002B" w:rsidRPr="00FD0E91" w:rsidRDefault="00E1002B" w:rsidP="002F57F1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2F57F1" w:rsidRPr="00D74B37">
              <w:rPr>
                <w:rFonts w:ascii="Calibri" w:eastAsia="Times New Roman" w:hAnsi="Calibri" w:cs="Calibri"/>
                <w:sz w:val="24"/>
                <w:szCs w:val="24"/>
              </w:rPr>
              <w:t xml:space="preserve">Montgomery Technologies at 1-866-824-8324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D74B37">
        <w:tc>
          <w:tcPr>
            <w:tcW w:w="456" w:type="dxa"/>
          </w:tcPr>
          <w:p w14:paraId="25271321" w14:textId="77777777" w:rsidR="00E1002B" w:rsidRDefault="00D74B37" w:rsidP="00D74B3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D74B37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D74B37">
        <w:tc>
          <w:tcPr>
            <w:tcW w:w="456" w:type="dxa"/>
          </w:tcPr>
          <w:p w14:paraId="2CB06927" w14:textId="77777777" w:rsidR="00925B52" w:rsidRDefault="00D74B37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15EE5B85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4" w:history="1">
              <w:r w:rsidRPr="00D74B37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D74B37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</w:p>
        </w:tc>
      </w:tr>
      <w:tr w:rsidR="00925B52" w:rsidRPr="00AF5F3A" w14:paraId="63E1173E" w14:textId="77777777" w:rsidTr="00D74B37">
        <w:tc>
          <w:tcPr>
            <w:tcW w:w="456" w:type="dxa"/>
          </w:tcPr>
          <w:p w14:paraId="0E86519F" w14:textId="77777777" w:rsidR="00925B52" w:rsidRDefault="00D74B37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D74B37">
        <w:tc>
          <w:tcPr>
            <w:tcW w:w="456" w:type="dxa"/>
          </w:tcPr>
          <w:p w14:paraId="0BAFDAFD" w14:textId="7CAD7339" w:rsidR="003F5818" w:rsidRDefault="00D74B37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32D5E7D2" w14:textId="7FC619D5" w:rsidR="003F5818" w:rsidRDefault="003F5818" w:rsidP="002F57F1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B2097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</w:t>
            </w:r>
            <w:r w:rsidR="002F57F1" w:rsidRPr="00B20975">
              <w:rPr>
                <w:rFonts w:ascii="Calibri" w:eastAsia="Times New Roman" w:hAnsi="Calibri" w:cs="Calibri"/>
                <w:sz w:val="24"/>
                <w:szCs w:val="24"/>
              </w:rPr>
              <w:t>bike room.</w:t>
            </w:r>
            <w:r w:rsidR="002F57F1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</w:p>
          <w:p w14:paraId="7470C68B" w14:textId="429D97D0" w:rsidR="000F5C3F" w:rsidRPr="00FD0E91" w:rsidRDefault="000F5C3F" w:rsidP="000F5C3F">
            <w:pP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D74B37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D74B37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D74B37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D74B37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D74B37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D74B37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D74B37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77F6E120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6" w:history="1">
              <w:r w:rsidRPr="00B2097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B20975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D74B37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24A95B8" w14:textId="2FEECCD0" w:rsidR="002F57F1" w:rsidRPr="00D74B37" w:rsidRDefault="002F57F1" w:rsidP="002F57F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B37">
              <w:rPr>
                <w:rFonts w:ascii="Calibri" w:eastAsia="Times New Roman" w:hAnsi="Calibri" w:cs="Calibri"/>
                <w:sz w:val="24"/>
                <w:szCs w:val="24"/>
              </w:rPr>
              <w:t>SC 208 Utah LLC</w:t>
            </w:r>
          </w:p>
          <w:p w14:paraId="773422F9" w14:textId="4BC00E3F" w:rsidR="00C5753E" w:rsidRPr="00D74B37" w:rsidRDefault="00C5753E" w:rsidP="002F57F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B37">
              <w:rPr>
                <w:rFonts w:ascii="Calibri" w:eastAsia="Times New Roman" w:hAnsi="Calibri" w:cs="Calibri"/>
                <w:sz w:val="24"/>
                <w:szCs w:val="24"/>
              </w:rPr>
              <w:t>Building Management Office</w:t>
            </w:r>
          </w:p>
          <w:p w14:paraId="4D89B8E2" w14:textId="77777777" w:rsidR="002F57F1" w:rsidRPr="00D74B37" w:rsidRDefault="002F57F1" w:rsidP="002F57F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B37">
              <w:rPr>
                <w:rFonts w:ascii="Calibri" w:eastAsia="Times New Roman" w:hAnsi="Calibri" w:cs="Calibri"/>
                <w:sz w:val="24"/>
                <w:szCs w:val="24"/>
              </w:rPr>
              <w:t>45 Fremont Street, Suite 310</w:t>
            </w:r>
          </w:p>
          <w:p w14:paraId="37868DD8" w14:textId="77777777" w:rsidR="002F57F1" w:rsidRPr="00D74B37" w:rsidRDefault="002F57F1" w:rsidP="002F57F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B37">
              <w:rPr>
                <w:rFonts w:ascii="Calibri" w:eastAsia="Times New Roman" w:hAnsi="Calibri" w:cs="Calibri"/>
                <w:sz w:val="24"/>
                <w:szCs w:val="24"/>
              </w:rPr>
              <w:t>San Francisco, Ca 94105</w:t>
            </w:r>
          </w:p>
          <w:p w14:paraId="3FFC65D8" w14:textId="77777777" w:rsidR="002F57F1" w:rsidRPr="00D74B37" w:rsidRDefault="002F57F1" w:rsidP="002F57F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B37">
              <w:rPr>
                <w:rFonts w:ascii="Calibri" w:eastAsia="Times New Roman" w:hAnsi="Calibri" w:cs="Calibri"/>
                <w:sz w:val="24"/>
                <w:szCs w:val="24"/>
              </w:rPr>
              <w:t>415-512-1080</w:t>
            </w:r>
          </w:p>
          <w:p w14:paraId="55B9070C" w14:textId="3AC07219" w:rsidR="00925B52" w:rsidRPr="002E4974" w:rsidRDefault="002F57F1" w:rsidP="002F57F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4B37">
              <w:rPr>
                <w:rFonts w:ascii="Calibri" w:eastAsia="Times New Roman" w:hAnsi="Calibri" w:cs="Calibri"/>
                <w:sz w:val="24"/>
                <w:szCs w:val="24"/>
              </w:rPr>
              <w:t>208Utah@Shorenstein.com</w:t>
            </w:r>
          </w:p>
        </w:tc>
      </w:tr>
    </w:tbl>
    <w:p w14:paraId="74225EA6" w14:textId="20BA98D6" w:rsidR="001E233F" w:rsidRDefault="001E233F" w:rsidP="007C40BC"/>
    <w:sectPr w:rsidR="001E233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94D2" w14:textId="77777777" w:rsidR="00D74B37" w:rsidRDefault="00D74B37">
      <w:pPr>
        <w:spacing w:after="0" w:line="240" w:lineRule="auto"/>
      </w:pPr>
      <w:r>
        <w:separator/>
      </w:r>
    </w:p>
  </w:endnote>
  <w:endnote w:type="continuationSeparator" w:id="0">
    <w:p w14:paraId="6DF500D3" w14:textId="77777777" w:rsidR="00D74B37" w:rsidRDefault="00D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7C7E1FD4" w:rsidR="00D74B37" w:rsidRPr="00263B77" w:rsidRDefault="00D74B3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Pr="00C5753E">
          <w:rPr>
            <w:b/>
            <w:bCs/>
            <w:noProof/>
            <w:sz w:val="18"/>
            <w:szCs w:val="18"/>
          </w:rPr>
          <w:t>2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D74B37" w:rsidRDefault="00D7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BD2C" w14:textId="77777777" w:rsidR="00D74B37" w:rsidRDefault="00D74B37">
      <w:pPr>
        <w:spacing w:after="0" w:line="240" w:lineRule="auto"/>
      </w:pPr>
      <w:r>
        <w:separator/>
      </w:r>
    </w:p>
  </w:footnote>
  <w:footnote w:type="continuationSeparator" w:id="0">
    <w:p w14:paraId="7D9562BA" w14:textId="77777777" w:rsidR="00D74B37" w:rsidRDefault="00D7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D74B37" w:rsidRDefault="00D74B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D74B37" w:rsidRDefault="00D74B37">
    <w:pPr>
      <w:pStyle w:val="Header"/>
    </w:pPr>
  </w:p>
  <w:p w14:paraId="52C41256" w14:textId="0D890904" w:rsidR="00D74B37" w:rsidRDefault="00D74B37">
    <w:pPr>
      <w:pStyle w:val="Header"/>
    </w:pPr>
  </w:p>
  <w:p w14:paraId="6E2E996C" w14:textId="77777777" w:rsidR="00D74B37" w:rsidRPr="00A046DE" w:rsidRDefault="00D74B37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05DB"/>
    <w:rsid w:val="00015187"/>
    <w:rsid w:val="00017B2D"/>
    <w:rsid w:val="00022392"/>
    <w:rsid w:val="00027570"/>
    <w:rsid w:val="0005068F"/>
    <w:rsid w:val="00067AAC"/>
    <w:rsid w:val="0007443E"/>
    <w:rsid w:val="00084048"/>
    <w:rsid w:val="000903C2"/>
    <w:rsid w:val="000D7232"/>
    <w:rsid w:val="000F5221"/>
    <w:rsid w:val="000F5C3F"/>
    <w:rsid w:val="000F77F0"/>
    <w:rsid w:val="000F7D59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57F1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350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7F9B"/>
    <w:rsid w:val="00910718"/>
    <w:rsid w:val="00925B52"/>
    <w:rsid w:val="009270E1"/>
    <w:rsid w:val="00954128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0975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53E"/>
    <w:rsid w:val="00C5787D"/>
    <w:rsid w:val="00C65192"/>
    <w:rsid w:val="00C65E5E"/>
    <w:rsid w:val="00C743A7"/>
    <w:rsid w:val="00C76068"/>
    <w:rsid w:val="00C828AA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74B37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5099A"/>
    <w:rsid w:val="00F57763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D74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208utah.com/tenant-handbook-new/form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208utah.com/tenant-handbook-new/form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208utah.com/tenant-handbook-new/introduction/welc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208utah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208utah.com/tenant-handbook-new/forms" TargetMode="External"/><Relationship Id="rId10" Type="http://schemas.openxmlformats.org/officeDocument/2006/relationships/hyperlink" Target="http://www.208utah.com/tenant-handbook-new/building-operations/rental-remittan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208utah.com/tenant-handbook-new/building-operations/moving-proced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1732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David Chan</cp:lastModifiedBy>
  <cp:revision>3</cp:revision>
  <dcterms:created xsi:type="dcterms:W3CDTF">2020-01-29T00:27:00Z</dcterms:created>
  <dcterms:modified xsi:type="dcterms:W3CDTF">2020-01-29T00:29:00Z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